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64AFD" w:rsidRDefault="00BA2824">
      <w:pPr>
        <w:tabs>
          <w:tab w:val="left" w:pos="3240"/>
        </w:tabs>
        <w:spacing w:after="200" w:line="480" w:lineRule="auto"/>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ab/>
      </w:r>
    </w:p>
    <w:p w14:paraId="00000002"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3"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4"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5"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6"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7" w14:textId="77777777" w:rsidR="00264AFD" w:rsidRDefault="00264AFD">
      <w:pPr>
        <w:tabs>
          <w:tab w:val="left" w:pos="3240"/>
        </w:tabs>
        <w:spacing w:after="200" w:line="480" w:lineRule="auto"/>
        <w:jc w:val="both"/>
        <w:rPr>
          <w:rFonts w:ascii="Times New Roman" w:eastAsia="Times New Roman" w:hAnsi="Times New Roman" w:cs="Times New Roman"/>
          <w:color w:val="373A3C"/>
          <w:sz w:val="24"/>
          <w:szCs w:val="24"/>
          <w:highlight w:val="white"/>
        </w:rPr>
      </w:pPr>
    </w:p>
    <w:p w14:paraId="00000008" w14:textId="77777777" w:rsidR="00264AFD" w:rsidRDefault="00BA2824">
      <w:pPr>
        <w:spacing w:after="20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Religious ethnicity in Beijing’s                                                                      </w:t>
      </w:r>
    </w:p>
    <w:p w14:paraId="00000009" w14:textId="77777777" w:rsidR="00264AFD" w:rsidRDefault="00BA2824">
      <w:pPr>
        <w:spacing w:after="200" w:line="48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0000000A" w14:textId="77777777" w:rsidR="00264AFD" w:rsidRDefault="00BA2824">
      <w:pPr>
        <w:spacing w:after="200" w:line="480" w:lineRule="auto"/>
        <w:ind w:left="28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Tutor’s Name:</w:t>
      </w:r>
    </w:p>
    <w:p w14:paraId="0000000B" w14:textId="77777777" w:rsidR="00264AFD" w:rsidRDefault="00BA2824">
      <w:pPr>
        <w:spacing w:after="200" w:line="480" w:lineRule="auto"/>
        <w:ind w:left="288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sz w:val="24"/>
          <w:szCs w:val="24"/>
        </w:rPr>
        <w:t>Course:</w:t>
      </w:r>
    </w:p>
    <w:p w14:paraId="0000000C"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0D"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0E"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0F"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0"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1"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2"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bookmarkStart w:id="0" w:name="_gjdgxs" w:colFirst="0" w:colLast="0"/>
      <w:bookmarkEnd w:id="0"/>
      <w:r>
        <w:rPr>
          <w:rFonts w:ascii="Times New Roman" w:eastAsia="Times New Roman" w:hAnsi="Times New Roman" w:cs="Times New Roman"/>
          <w:color w:val="373A3C"/>
          <w:sz w:val="24"/>
          <w:szCs w:val="24"/>
          <w:highlight w:val="white"/>
        </w:rPr>
        <w:lastRenderedPageBreak/>
        <w:t>There are several studies about Beijing's ethnic minorities and their impact in the country. Modern Chinese tend to depict the religious ethnic minorities as exotic and prone to poverty and illiteracy as compared to the Han who are considered modern and superior. For the minorities, and in particular Mongols and Muslims have played a more important role in Beijing's history despite their numbers</w:t>
      </w:r>
    </w:p>
    <w:p w14:paraId="00000013"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The religious minority groups have made Beijing become a united multi-ethnic state founded by people of all its ethnic groups. The Beijing city has numerous ethnic groups interacting with one another as a result of high migration which resulted from the conflict aftermath and searches for improved economic prosperity. The for instance, the hui people who are descendants of Muslim traders and officials began to arrive in Beijing during the middle of the seventh century. Through the time many Huis have intermarried with the local Chinese which led to the numerical growth of their population. The pattern of intermarriage and assimilation with various minority groups has been repeated over time in Beijing's history. This unity and cooperation among various groups have helped safeguard Beijing's as a united multi-ethnic state.</w:t>
      </w:r>
    </w:p>
    <w:p w14:paraId="00000015" w14:textId="37CD64E7" w:rsidR="00264AFD" w:rsidRDefault="00D503EE">
      <w:pPr>
        <w:spacing w:after="200" w:line="480" w:lineRule="auto"/>
        <w:ind w:firstLine="720"/>
        <w:jc w:val="both"/>
        <w:rPr>
          <w:rFonts w:ascii="Times New Roman" w:eastAsia="Times New Roman" w:hAnsi="Times New Roman" w:cs="Times New Roman"/>
          <w:color w:val="373A3C"/>
          <w:sz w:val="24"/>
          <w:szCs w:val="24"/>
          <w:highlight w:val="white"/>
        </w:rPr>
      </w:pPr>
      <w:r w:rsidRPr="00D503EE">
        <w:rPr>
          <w:rFonts w:ascii="Times New Roman" w:eastAsia="Times New Roman" w:hAnsi="Times New Roman" w:cs="Times New Roman"/>
          <w:color w:val="373A3C"/>
          <w:sz w:val="24"/>
          <w:szCs w:val="24"/>
          <w:highlight w:val="white"/>
        </w:rPr>
        <w:t xml:space="preserve">According to Yule, (p.18) </w:t>
      </w:r>
      <w:r>
        <w:rPr>
          <w:rFonts w:ascii="Times New Roman" w:eastAsia="Times New Roman" w:hAnsi="Times New Roman" w:cs="Times New Roman"/>
          <w:color w:val="373A3C"/>
          <w:sz w:val="24"/>
          <w:szCs w:val="24"/>
        </w:rPr>
        <w:t>“</w:t>
      </w:r>
      <w:r w:rsidRPr="00D503EE">
        <w:rPr>
          <w:rFonts w:ascii="Times New Roman" w:eastAsia="Times New Roman" w:hAnsi="Times New Roman" w:cs="Times New Roman"/>
          <w:bCs/>
          <w:i/>
          <w:color w:val="000000"/>
          <w:sz w:val="24"/>
          <w:szCs w:val="24"/>
        </w:rPr>
        <w:t>Beijing was called Cambaluc (Khanbaliq, or “the seat of the Khan” in Mongol) and Dadu</w:t>
      </w:r>
      <w:r w:rsidRPr="00D503EE">
        <w:rPr>
          <w:rFonts w:ascii="Times New Roman" w:eastAsia="Times New Roman" w:hAnsi="Times New Roman" w:cs="Times New Roman"/>
          <w:bCs/>
          <w:i/>
          <w:color w:val="000000"/>
          <w:sz w:val="24"/>
          <w:szCs w:val="24"/>
        </w:rPr>
        <w:t xml:space="preserve"> (“Great Capital” in Chinese)”.</w:t>
      </w:r>
      <w:r>
        <w:rPr>
          <w:rFonts w:eastAsia="Times New Roman" w:cs="Times New Roman"/>
          <w:bCs/>
          <w:color w:val="000000"/>
          <w:sz w:val="20"/>
          <w:szCs w:val="28"/>
        </w:rPr>
        <w:t xml:space="preserve">  </w:t>
      </w:r>
      <w:r w:rsidR="00BA2824">
        <w:rPr>
          <w:rFonts w:ascii="Times New Roman" w:eastAsia="Times New Roman" w:hAnsi="Times New Roman" w:cs="Times New Roman"/>
          <w:color w:val="373A3C"/>
          <w:sz w:val="24"/>
          <w:szCs w:val="24"/>
          <w:highlight w:val="white"/>
        </w:rPr>
        <w:t xml:space="preserve">Beijing has prospered despite invasions of many empires majorly the Mongolians and Manchus. With every invasion the outcome is consistent pattern where the small ethnic population stayed, adapted and assimilated into the city. For instance, the early Manchurian emperors often intermarried with Mongols for the sake of their descendants to be viewed as legal heirs of previous Mongolian ruled Yuan dynasty. Economic and cultural contacts over long periods have evolved including cooperation and mutual assistance rather than separation (Li et al, 2008 pp. 65).Religious and ethnic minorities have formed their unique cultures in the long run of the historical process. For instance, the great festival </w:t>
      </w:r>
      <w:r w:rsidR="00BA2824">
        <w:rPr>
          <w:rFonts w:ascii="Times New Roman" w:eastAsia="Times New Roman" w:hAnsi="Times New Roman" w:cs="Times New Roman"/>
          <w:color w:val="373A3C"/>
          <w:sz w:val="24"/>
          <w:szCs w:val="24"/>
          <w:highlight w:val="white"/>
        </w:rPr>
        <w:lastRenderedPageBreak/>
        <w:t>which khan holds on every New Year’s Day. The final goal is to create a conducive social environment for ethnic groups and treat each other on equal ground and develop relationships of unity, harmony and friendship.</w:t>
      </w:r>
      <w:r w:rsidR="001F56CF">
        <w:rPr>
          <w:rFonts w:ascii="Times New Roman" w:eastAsia="Times New Roman" w:hAnsi="Times New Roman" w:cs="Times New Roman"/>
          <w:color w:val="373A3C"/>
          <w:sz w:val="24"/>
          <w:szCs w:val="24"/>
          <w:highlight w:val="white"/>
        </w:rPr>
        <w:t xml:space="preserve"> According to Yule, (2018, pp 11) </w:t>
      </w:r>
      <w:r w:rsidR="001F56CF" w:rsidRPr="001F56CF">
        <w:rPr>
          <w:rFonts w:ascii="Times New Roman" w:eastAsia="Times New Roman" w:hAnsi="Times New Roman" w:cs="Times New Roman"/>
          <w:color w:val="373A3C"/>
          <w:sz w:val="24"/>
          <w:szCs w:val="24"/>
          <w:highlight w:val="white"/>
        </w:rPr>
        <w:t>“</w:t>
      </w:r>
      <w:r w:rsidR="001F56CF" w:rsidRPr="001F56CF">
        <w:rPr>
          <w:rFonts w:ascii="Times New Roman" w:hAnsi="Times New Roman" w:cs="Times New Roman"/>
          <w:i/>
          <w:iCs/>
          <w:color w:val="000000"/>
          <w:sz w:val="24"/>
          <w:szCs w:val="24"/>
        </w:rPr>
        <w:t> no other man, Christian or Saracen, Mongol or pagan, has explored so much of the world as Messer Marco, son of Messer Niccolo Polo, great and noble citizen of the city of Venice</w:t>
      </w:r>
      <w:r w:rsidR="001F56CF" w:rsidRPr="001F56CF">
        <w:rPr>
          <w:rFonts w:ascii="Times New Roman" w:hAnsi="Times New Roman" w:cs="Times New Roman"/>
          <w:i/>
          <w:iCs/>
          <w:color w:val="000000"/>
          <w:sz w:val="24"/>
          <w:szCs w:val="24"/>
        </w:rPr>
        <w:t>”</w:t>
      </w:r>
      <w:r w:rsidR="001F56CF">
        <w:rPr>
          <w:rFonts w:ascii="Times New Roman" w:hAnsi="Times New Roman" w:cs="Times New Roman"/>
          <w:i/>
          <w:iCs/>
          <w:color w:val="000000"/>
          <w:sz w:val="24"/>
          <w:szCs w:val="24"/>
        </w:rPr>
        <w:t xml:space="preserve">. </w:t>
      </w:r>
      <w:r w:rsidR="00BA2824">
        <w:rPr>
          <w:rFonts w:ascii="Times New Roman" w:eastAsia="Times New Roman" w:hAnsi="Times New Roman" w:cs="Times New Roman"/>
          <w:color w:val="373A3C"/>
          <w:sz w:val="24"/>
          <w:szCs w:val="24"/>
          <w:highlight w:val="white"/>
        </w:rPr>
        <w:t xml:space="preserve"> Beijing’s minority right guarantees the preservation of the cultural heritage of ethnic minorities such as cultural relics (</w:t>
      </w:r>
      <w:r w:rsidR="00BA2824">
        <w:rPr>
          <w:rFonts w:ascii="Times New Roman" w:eastAsia="Times New Roman" w:hAnsi="Times New Roman" w:cs="Times New Roman"/>
          <w:color w:val="222222"/>
          <w:sz w:val="24"/>
          <w:szCs w:val="24"/>
          <w:highlight w:val="white"/>
        </w:rPr>
        <w:t>Yule, 2018 pp. 11</w:t>
      </w:r>
      <w:r w:rsidR="00BA2824">
        <w:rPr>
          <w:rFonts w:ascii="Times New Roman" w:eastAsia="Times New Roman" w:hAnsi="Times New Roman" w:cs="Times New Roman"/>
          <w:color w:val="373A3C"/>
          <w:sz w:val="24"/>
          <w:szCs w:val="24"/>
          <w:highlight w:val="white"/>
        </w:rPr>
        <w:t>).</w:t>
      </w:r>
    </w:p>
    <w:p w14:paraId="00000016" w14:textId="77777777" w:rsidR="00264AFD" w:rsidRDefault="00BA2824">
      <w:pPr>
        <w:spacing w:after="200" w:line="480" w:lineRule="auto"/>
        <w:ind w:firstLine="7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373A3C"/>
          <w:sz w:val="24"/>
          <w:szCs w:val="24"/>
          <w:highlight w:val="white"/>
        </w:rPr>
        <w:t>Beijing's practice a system of regional autonomy for ethnic minorities, the Han population accounts for the majority where else the population of ethnic minorities is in the minority. The practice of regional autonomy for ethnic minorities has ensured equal grounds and equal rights political and satisfies the desire of all ethnic minorities to take part actively in national political activities (</w:t>
      </w:r>
      <w:r>
        <w:rPr>
          <w:rFonts w:ascii="Times New Roman" w:eastAsia="Times New Roman" w:hAnsi="Times New Roman" w:cs="Times New Roman"/>
          <w:color w:val="222222"/>
          <w:sz w:val="24"/>
          <w:szCs w:val="24"/>
          <w:highlight w:val="white"/>
        </w:rPr>
        <w:t>Yule, 2018 pp. 18</w:t>
      </w:r>
      <w:r>
        <w:rPr>
          <w:rFonts w:ascii="Times New Roman" w:eastAsia="Times New Roman" w:hAnsi="Times New Roman" w:cs="Times New Roman"/>
          <w:color w:val="373A3C"/>
          <w:sz w:val="24"/>
          <w:szCs w:val="24"/>
          <w:highlight w:val="white"/>
        </w:rPr>
        <w:t>).</w:t>
      </w:r>
    </w:p>
    <w:p w14:paraId="00000017"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The ethnic minority has seen the promotion of common development for all ethnic groups. The state has shown concern for the construction of infrastructural facilities and the development of basic industries in minority areas. Fundamental changes</w:t>
      </w:r>
      <w:bookmarkStart w:id="1" w:name="_GoBack"/>
      <w:bookmarkEnd w:id="1"/>
      <w:r>
        <w:rPr>
          <w:rFonts w:ascii="Times New Roman" w:eastAsia="Times New Roman" w:hAnsi="Times New Roman" w:cs="Times New Roman"/>
          <w:color w:val="373A3C"/>
          <w:sz w:val="24"/>
          <w:szCs w:val="24"/>
          <w:highlight w:val="white"/>
        </w:rPr>
        <w:t xml:space="preserve"> have taken place in the economic system, operational mechanisms, and the level of marketization on local economies (Li et al, 2008 pp. 45). The stat adopts preferential policies towards ethnic trade to encourage the development of trade in minority areas and guarantee the production of articles used by minority people. The state has adopted several policies to support education development among the minority people (</w:t>
      </w:r>
      <w:r>
        <w:rPr>
          <w:rFonts w:ascii="Times New Roman" w:eastAsia="Times New Roman" w:hAnsi="Times New Roman" w:cs="Times New Roman"/>
          <w:color w:val="222222"/>
          <w:sz w:val="24"/>
          <w:szCs w:val="24"/>
          <w:highlight w:val="white"/>
        </w:rPr>
        <w:t>Yule, 2018 pp. 27</w:t>
      </w:r>
      <w:r>
        <w:rPr>
          <w:rFonts w:ascii="Times New Roman" w:eastAsia="Times New Roman" w:hAnsi="Times New Roman" w:cs="Times New Roman"/>
          <w:color w:val="373A3C"/>
          <w:sz w:val="24"/>
          <w:szCs w:val="24"/>
          <w:highlight w:val="white"/>
        </w:rPr>
        <w:t>).</w:t>
      </w:r>
    </w:p>
    <w:p w14:paraId="00000018"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 xml:space="preserve">Religious minority groups have different modes of production and lifestyles which the state respects.to preserve the traditional cultures of ethnic minorities the state allows the celebration of </w:t>
      </w:r>
      <w:r>
        <w:rPr>
          <w:rFonts w:ascii="Times New Roman" w:eastAsia="Times New Roman" w:hAnsi="Times New Roman" w:cs="Times New Roman"/>
          <w:color w:val="373A3C"/>
          <w:sz w:val="24"/>
          <w:szCs w:val="24"/>
          <w:highlight w:val="white"/>
        </w:rPr>
        <w:lastRenderedPageBreak/>
        <w:t>traditional festivals and gives the holidays (Li et al, 2008 pp. 43) The state departments devote great efforts to fostering literacy and artistic talent among the minority people and promote the creation of literature and art. The state has made a great effort in preserving and developing traditional medicine and traditional sports of ethnic minorities (</w:t>
      </w:r>
      <w:r>
        <w:rPr>
          <w:rFonts w:ascii="Times New Roman" w:eastAsia="Times New Roman" w:hAnsi="Times New Roman" w:cs="Times New Roman"/>
          <w:color w:val="222222"/>
          <w:sz w:val="24"/>
          <w:szCs w:val="24"/>
          <w:highlight w:val="white"/>
        </w:rPr>
        <w:t>Yule, 2018 pp. 8</w:t>
      </w:r>
      <w:r>
        <w:rPr>
          <w:rFonts w:ascii="Times New Roman" w:eastAsia="Times New Roman" w:hAnsi="Times New Roman" w:cs="Times New Roman"/>
          <w:color w:val="373A3C"/>
          <w:sz w:val="24"/>
          <w:szCs w:val="24"/>
          <w:highlight w:val="white"/>
        </w:rPr>
        <w:t>).</w:t>
      </w:r>
    </w:p>
    <w:p w14:paraId="00000019" w14:textId="77777777" w:rsidR="00264AFD" w:rsidRDefault="00BA2824">
      <w:pPr>
        <w:spacing w:after="200" w:line="480" w:lineRule="auto"/>
        <w:ind w:firstLine="720"/>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The local ethnic minorities in Beijing continue to be affected by minority-majority interactions. Understanding the behavior of ethnic minority neighborhoods requires attention. Paradoxically, the central concern is that the socio-economic struggle of many ethnic minority groups are being masked when a celebratory version of their culture and traditions are presented.</w:t>
      </w:r>
    </w:p>
    <w:p w14:paraId="0000001A"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B"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C"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D"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E"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1F"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0"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1"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2"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3"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4"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5" w14:textId="77777777" w:rsidR="00264AFD" w:rsidRDefault="00264AFD">
      <w:pPr>
        <w:spacing w:after="200" w:line="480" w:lineRule="auto"/>
        <w:jc w:val="both"/>
        <w:rPr>
          <w:rFonts w:ascii="Times New Roman" w:eastAsia="Times New Roman" w:hAnsi="Times New Roman" w:cs="Times New Roman"/>
          <w:color w:val="373A3C"/>
          <w:sz w:val="24"/>
          <w:szCs w:val="24"/>
          <w:highlight w:val="white"/>
        </w:rPr>
      </w:pPr>
    </w:p>
    <w:p w14:paraId="00000026" w14:textId="77777777" w:rsidR="00264AFD" w:rsidRDefault="00BA2824">
      <w:pPr>
        <w:spacing w:after="200" w:line="480" w:lineRule="auto"/>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References</w:t>
      </w:r>
    </w:p>
    <w:p w14:paraId="00000027" w14:textId="77777777" w:rsidR="00264AFD" w:rsidRDefault="00BA2824">
      <w:pPr>
        <w:spacing w:after="200" w:line="48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Yule, H. (2018). </w:t>
      </w:r>
      <w:r>
        <w:rPr>
          <w:rFonts w:ascii="Times New Roman" w:eastAsia="Times New Roman" w:hAnsi="Times New Roman" w:cs="Times New Roman"/>
          <w:i/>
          <w:color w:val="222222"/>
          <w:sz w:val="24"/>
          <w:szCs w:val="24"/>
          <w:highlight w:val="white"/>
        </w:rPr>
        <w:t>The Travels of Marco Polo</w:t>
      </w:r>
      <w:r>
        <w:rPr>
          <w:rFonts w:ascii="Times New Roman" w:eastAsia="Times New Roman" w:hAnsi="Times New Roman" w:cs="Times New Roman"/>
          <w:color w:val="222222"/>
          <w:sz w:val="24"/>
          <w:szCs w:val="24"/>
          <w:highlight w:val="white"/>
        </w:rPr>
        <w:t> (Vol. 2). BoD–Books on Demand.</w:t>
      </w:r>
    </w:p>
    <w:p w14:paraId="00000028" w14:textId="77777777" w:rsidR="00264AFD" w:rsidRDefault="00BA2824">
      <w:pPr>
        <w:spacing w:after="200" w:line="480" w:lineRule="auto"/>
        <w:jc w:val="both"/>
        <w:rPr>
          <w:rFonts w:ascii="Times New Roman" w:eastAsia="Times New Roman" w:hAnsi="Times New Roman" w:cs="Times New Roman"/>
          <w:color w:val="373A3C"/>
          <w:sz w:val="24"/>
          <w:szCs w:val="24"/>
          <w:highlight w:val="white"/>
        </w:rPr>
      </w:pPr>
      <w:r>
        <w:rPr>
          <w:rFonts w:ascii="Times New Roman" w:eastAsia="Times New Roman" w:hAnsi="Times New Roman" w:cs="Times New Roman"/>
          <w:color w:val="373A3C"/>
          <w:sz w:val="24"/>
          <w:szCs w:val="24"/>
          <w:highlight w:val="white"/>
        </w:rPr>
        <w:t>Li, L. M., Dray-Novey, A., &amp; Kong, H. (2008). Beijing: From imperial capital to olympic city. Macmillan.</w:t>
      </w:r>
    </w:p>
    <w:p w14:paraId="00000029" w14:textId="77777777" w:rsidR="00264AFD" w:rsidRDefault="00264AFD">
      <w:pPr>
        <w:spacing w:after="200" w:line="480" w:lineRule="auto"/>
        <w:jc w:val="both"/>
        <w:rPr>
          <w:rFonts w:ascii="Times New Roman" w:eastAsia="Times New Roman" w:hAnsi="Times New Roman" w:cs="Times New Roman"/>
          <w:color w:val="222222"/>
          <w:sz w:val="24"/>
          <w:szCs w:val="24"/>
          <w:highlight w:val="white"/>
        </w:rPr>
      </w:pPr>
    </w:p>
    <w:sectPr w:rsidR="00264AFD">
      <w:headerReference w:type="even" r:id="rId6"/>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D9A7D3" w14:textId="77777777" w:rsidR="009E0BBC" w:rsidRDefault="009E0BBC">
      <w:pPr>
        <w:spacing w:after="0" w:line="240" w:lineRule="auto"/>
      </w:pPr>
      <w:r>
        <w:separator/>
      </w:r>
    </w:p>
  </w:endnote>
  <w:endnote w:type="continuationSeparator" w:id="0">
    <w:p w14:paraId="4A0421E9" w14:textId="77777777" w:rsidR="009E0BBC" w:rsidRDefault="009E0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43EBE6" w14:textId="77777777" w:rsidR="009E0BBC" w:rsidRDefault="009E0BBC">
      <w:pPr>
        <w:spacing w:after="0" w:line="240" w:lineRule="auto"/>
      </w:pPr>
      <w:r>
        <w:separator/>
      </w:r>
    </w:p>
  </w:footnote>
  <w:footnote w:type="continuationSeparator" w:id="0">
    <w:p w14:paraId="127D5278" w14:textId="77777777" w:rsidR="009E0BBC" w:rsidRDefault="009E0B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C" w14:textId="77777777" w:rsidR="00264AFD" w:rsidRDefault="00BA2824">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Religious Ethnicity In Beijing’s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F56CF">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0000002D" w14:textId="77777777" w:rsidR="00264AFD" w:rsidRDefault="00264AFD">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A" w14:textId="77777777" w:rsidR="00264AFD" w:rsidRDefault="00BA2824">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Running Head: Religious ethnicity in Beijing’s                                                                      </w:t>
    </w:r>
    <w:r>
      <w:rPr>
        <w:color w:val="000000"/>
      </w:rPr>
      <w:fldChar w:fldCharType="begin"/>
    </w:r>
    <w:r>
      <w:rPr>
        <w:color w:val="000000"/>
      </w:rPr>
      <w:instrText>PAGE</w:instrText>
    </w:r>
    <w:r>
      <w:rPr>
        <w:color w:val="000000"/>
      </w:rPr>
      <w:fldChar w:fldCharType="separate"/>
    </w:r>
    <w:r w:rsidR="001F56CF">
      <w:rPr>
        <w:noProof/>
        <w:color w:val="000000"/>
      </w:rPr>
      <w:t>3</w:t>
    </w:r>
    <w:r>
      <w:rPr>
        <w:color w:val="000000"/>
      </w:rPr>
      <w:fldChar w:fldCharType="end"/>
    </w:r>
  </w:p>
  <w:p w14:paraId="0000002B" w14:textId="77777777" w:rsidR="00264AFD" w:rsidRDefault="00264AFD">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AFD"/>
    <w:rsid w:val="001F56CF"/>
    <w:rsid w:val="00264AFD"/>
    <w:rsid w:val="009E0BBC"/>
    <w:rsid w:val="00BA2824"/>
    <w:rsid w:val="00D503EE"/>
    <w:rsid w:val="00FE5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38A30D-163A-4877-BA19-0679670E3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197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2020-02-17T10:26:00Z</dcterms:created>
  <dcterms:modified xsi:type="dcterms:W3CDTF">2020-02-17T10:26:00Z</dcterms:modified>
</cp:coreProperties>
</file>